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860"/>
        <w:gridCol w:w="6390"/>
      </w:tblGrid>
      <w:tr w:rsidR="0084792C" w:rsidRPr="00651BE9" w:rsidTr="00D81732">
        <w:tc>
          <w:tcPr>
            <w:tcW w:w="2538" w:type="dxa"/>
            <w:tcBorders>
              <w:bottom w:val="dashSmallGap" w:sz="4" w:space="0" w:color="auto"/>
            </w:tcBorders>
          </w:tcPr>
          <w:p w:rsidR="0084792C" w:rsidRPr="00651BE9" w:rsidRDefault="0084792C" w:rsidP="0084792C">
            <w:pPr>
              <w:spacing w:before="120" w:after="120" w:line="276" w:lineRule="auto"/>
              <w:rPr>
                <w:rFonts w:ascii="Forte" w:hAnsi="Forte"/>
              </w:rPr>
            </w:pPr>
            <w:r w:rsidRPr="00651BE9">
              <w:rPr>
                <w:rFonts w:ascii="Forte" w:hAnsi="Forte"/>
              </w:rPr>
              <w:t>Good Writing Skills from Graded Draft #1</w:t>
            </w:r>
          </w:p>
          <w:p w:rsidR="00F30DD0" w:rsidRPr="00651BE9" w:rsidRDefault="00F30DD0" w:rsidP="00F30DD0">
            <w:pPr>
              <w:spacing w:before="120" w:after="120" w:line="276" w:lineRule="auto"/>
              <w:rPr>
                <w:rFonts w:asciiTheme="majorHAnsi" w:hAnsiTheme="majorHAnsi"/>
              </w:rPr>
            </w:pPr>
            <w:r w:rsidRPr="00651BE9">
              <w:rPr>
                <w:rFonts w:asciiTheme="majorHAnsi" w:hAnsiTheme="majorHAnsi"/>
              </w:rPr>
              <w:t>Delete Skill Rows you do not use.</w:t>
            </w:r>
            <w:r w:rsidR="004A3204">
              <w:rPr>
                <w:rFonts w:asciiTheme="majorHAnsi" w:hAnsiTheme="majorHAnsi"/>
              </w:rPr>
              <w:t xml:space="preserve"> (Do 10</w:t>
            </w:r>
            <w:r w:rsidRPr="00651BE9">
              <w:rPr>
                <w:rFonts w:asciiTheme="majorHAnsi" w:hAnsiTheme="majorHAnsi"/>
              </w:rPr>
              <w:t>)</w:t>
            </w:r>
          </w:p>
        </w:tc>
        <w:tc>
          <w:tcPr>
            <w:tcW w:w="4860" w:type="dxa"/>
            <w:tcBorders>
              <w:bottom w:val="dashSmallGap" w:sz="4" w:space="0" w:color="auto"/>
            </w:tcBorders>
          </w:tcPr>
          <w:p w:rsidR="007B5897" w:rsidRDefault="007B5897" w:rsidP="00257B5D">
            <w:pPr>
              <w:spacing w:after="40"/>
              <w:rPr>
                <w:rFonts w:ascii="Calibri" w:hAnsi="Calibri"/>
              </w:rPr>
            </w:pPr>
          </w:p>
          <w:p w:rsidR="0084792C" w:rsidRPr="00651BE9" w:rsidRDefault="0084792C" w:rsidP="00257B5D">
            <w:pPr>
              <w:spacing w:after="40"/>
              <w:rPr>
                <w:rFonts w:ascii="Calibri" w:hAnsi="Calibri"/>
              </w:rPr>
            </w:pPr>
            <w:r w:rsidRPr="00651BE9">
              <w:rPr>
                <w:rFonts w:ascii="Calibri" w:hAnsi="Calibri"/>
              </w:rPr>
              <w:t>Copy</w:t>
            </w:r>
            <w:r w:rsidR="009D2B45" w:rsidRPr="00651BE9">
              <w:rPr>
                <w:rFonts w:ascii="Calibri" w:hAnsi="Calibri"/>
              </w:rPr>
              <w:t>/</w:t>
            </w:r>
            <w:r w:rsidRPr="00651BE9">
              <w:rPr>
                <w:rFonts w:ascii="Calibri" w:hAnsi="Calibri"/>
              </w:rPr>
              <w:t>paste evidence of skill from</w:t>
            </w:r>
            <w:r w:rsidR="009D2B45" w:rsidRPr="00651BE9">
              <w:rPr>
                <w:rFonts w:ascii="Calibri" w:hAnsi="Calibri"/>
              </w:rPr>
              <w:t xml:space="preserve"> graded draft #1</w:t>
            </w:r>
            <w:r w:rsidRPr="00651BE9">
              <w:rPr>
                <w:rFonts w:ascii="Calibri" w:hAnsi="Calibri"/>
              </w:rPr>
              <w:t xml:space="preserve">. </w:t>
            </w:r>
          </w:p>
          <w:p w:rsidR="0084792C" w:rsidRPr="00651BE9" w:rsidRDefault="0084792C" w:rsidP="00D81732">
            <w:pPr>
              <w:spacing w:after="40"/>
              <w:rPr>
                <w:rFonts w:ascii="Calibri" w:hAnsi="Calibri"/>
              </w:rPr>
            </w:pPr>
            <w:r w:rsidRPr="00651BE9">
              <w:rPr>
                <w:rFonts w:ascii="Calibri" w:hAnsi="Calibri"/>
                <w:i/>
              </w:rPr>
              <w:t xml:space="preserve">Use each piece of evidence </w:t>
            </w:r>
            <w:r w:rsidR="00D81732" w:rsidRPr="00651BE9">
              <w:rPr>
                <w:rFonts w:ascii="Calibri" w:hAnsi="Calibri"/>
                <w:i/>
              </w:rPr>
              <w:t>only once</w:t>
            </w:r>
            <w:r w:rsidRPr="00651BE9">
              <w:rPr>
                <w:rFonts w:ascii="Calibri" w:hAnsi="Calibri"/>
                <w:i/>
              </w:rPr>
              <w:t>.</w:t>
            </w:r>
            <w:r w:rsidRPr="00651BE9">
              <w:rPr>
                <w:rFonts w:ascii="Calibri" w:hAnsi="Calibri"/>
              </w:rPr>
              <w:t xml:space="preserve"> </w:t>
            </w:r>
          </w:p>
        </w:tc>
        <w:tc>
          <w:tcPr>
            <w:tcW w:w="6390" w:type="dxa"/>
            <w:tcBorders>
              <w:bottom w:val="dashSmallGap" w:sz="4" w:space="0" w:color="auto"/>
            </w:tcBorders>
          </w:tcPr>
          <w:p w:rsidR="007B5897" w:rsidRDefault="007B5897" w:rsidP="00257B5D">
            <w:pPr>
              <w:spacing w:after="40"/>
              <w:rPr>
                <w:rFonts w:ascii="Calibri" w:hAnsi="Calibri"/>
              </w:rPr>
            </w:pPr>
          </w:p>
          <w:p w:rsidR="0084792C" w:rsidRDefault="0084792C" w:rsidP="00257B5D">
            <w:pPr>
              <w:spacing w:after="40"/>
              <w:rPr>
                <w:rFonts w:ascii="Calibri" w:hAnsi="Calibri"/>
              </w:rPr>
            </w:pPr>
            <w:r w:rsidRPr="00651BE9">
              <w:rPr>
                <w:rFonts w:ascii="Calibri" w:hAnsi="Calibri"/>
              </w:rPr>
              <w:t xml:space="preserve">Explain how this evidence reveals your prowess with this element of good writing.  </w:t>
            </w:r>
            <w:r w:rsidRPr="00651BE9">
              <w:rPr>
                <w:rFonts w:ascii="Calibri" w:hAnsi="Calibri"/>
                <w:i/>
              </w:rPr>
              <w:t>What’s effective about it?  Prove you understand.</w:t>
            </w:r>
            <w:r w:rsidRPr="00651BE9">
              <w:rPr>
                <w:rFonts w:ascii="Calibri" w:hAnsi="Calibri"/>
              </w:rPr>
              <w:t xml:space="preserve"> </w:t>
            </w:r>
          </w:p>
          <w:p w:rsidR="007B5897" w:rsidRPr="007B5897" w:rsidRDefault="007B5897" w:rsidP="00257B5D">
            <w:pPr>
              <w:spacing w:after="40"/>
              <w:rPr>
                <w:rFonts w:ascii="Calibri" w:hAnsi="Calibri"/>
                <w:sz w:val="14"/>
              </w:rPr>
            </w:pPr>
          </w:p>
          <w:p w:rsidR="0084792C" w:rsidRPr="00651BE9" w:rsidRDefault="0084792C" w:rsidP="009D2B45">
            <w:pPr>
              <w:spacing w:after="40"/>
              <w:rPr>
                <w:rFonts w:ascii="Calibri" w:hAnsi="Calibri"/>
                <w:smallCaps/>
              </w:rPr>
            </w:pPr>
            <w:r w:rsidRPr="00651BE9">
              <w:rPr>
                <w:rFonts w:ascii="Calibri" w:hAnsi="Calibri"/>
                <w:smallCaps/>
                <w:sz w:val="20"/>
              </w:rPr>
              <w:t>(This box determines whether or not you get points for the skill.  Don’t skimp!)</w:t>
            </w:r>
          </w:p>
        </w:tc>
      </w:tr>
    </w:tbl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860"/>
        <w:gridCol w:w="6390"/>
      </w:tblGrid>
      <w:tr w:rsidR="0048167B" w:rsidRPr="00651BE9" w:rsidTr="00D81732"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8167B" w:rsidRPr="00651BE9" w:rsidRDefault="0048167B" w:rsidP="0048167B">
            <w:pPr>
              <w:numPr>
                <w:ilvl w:val="0"/>
                <w:numId w:val="4"/>
              </w:numPr>
              <w:spacing w:before="240" w:after="240" w:line="240" w:lineRule="auto"/>
              <w:rPr>
                <w:rFonts w:ascii="Calibri" w:hAnsi="Calibri"/>
                <w:i/>
                <w:sz w:val="18"/>
              </w:rPr>
            </w:pPr>
            <w:r w:rsidRPr="00651BE9">
              <w:rPr>
                <w:rFonts w:ascii="Calibri" w:hAnsi="Calibri"/>
                <w:i/>
                <w:sz w:val="18"/>
              </w:rPr>
              <w:t>An effective title</w:t>
            </w:r>
          </w:p>
        </w:tc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8167B" w:rsidRPr="00651BE9" w:rsidRDefault="0048167B" w:rsidP="00257B5D">
            <w:pPr>
              <w:spacing w:after="40"/>
              <w:rPr>
                <w:rFonts w:ascii="Calibri" w:hAnsi="Calibri"/>
                <w:i/>
                <w:sz w:val="18"/>
              </w:rPr>
            </w:pPr>
            <w:r w:rsidRPr="00651BE9">
              <w:rPr>
                <w:rFonts w:ascii="Calibri" w:hAnsi="Calibri"/>
                <w:i/>
                <w:sz w:val="18"/>
              </w:rPr>
              <w:t>“The Branches of Nowhere”</w:t>
            </w:r>
          </w:p>
        </w:tc>
        <w:tc>
          <w:tcPr>
            <w:tcW w:w="63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8167B" w:rsidRPr="00651BE9" w:rsidRDefault="0055229B" w:rsidP="0055229B">
            <w:pPr>
              <w:spacing w:after="40"/>
              <w:rPr>
                <w:rFonts w:ascii="Calibri" w:hAnsi="Calibri"/>
                <w:i/>
                <w:sz w:val="18"/>
              </w:rPr>
            </w:pPr>
            <w:r w:rsidRPr="00651BE9">
              <w:rPr>
                <w:rFonts w:ascii="Calibri" w:hAnsi="Calibri"/>
                <w:i/>
                <w:sz w:val="18"/>
              </w:rPr>
              <w:t>While</w:t>
            </w:r>
            <w:r w:rsidR="0048167B" w:rsidRPr="00651BE9">
              <w:rPr>
                <w:rFonts w:ascii="Calibri" w:hAnsi="Calibri"/>
                <w:i/>
                <w:sz w:val="18"/>
              </w:rPr>
              <w:t xml:space="preserve"> it’s the name of the place in my draft, this title isn’t a boring label and creates mystery.  It hints at the magical games of imagination we played as kids. I chose this title after brainstorming and it’s stronger than my original</w:t>
            </w:r>
            <w:r w:rsidRPr="00651BE9">
              <w:rPr>
                <w:rFonts w:ascii="Calibri" w:hAnsi="Calibri"/>
                <w:i/>
                <w:sz w:val="18"/>
              </w:rPr>
              <w:t xml:space="preserve"> </w:t>
            </w:r>
            <w:r w:rsidR="0048167B" w:rsidRPr="00651BE9">
              <w:rPr>
                <w:rFonts w:ascii="Calibri" w:hAnsi="Calibri"/>
                <w:i/>
                <w:sz w:val="18"/>
              </w:rPr>
              <w:t>label: Childhood Draft.</w:t>
            </w:r>
          </w:p>
        </w:tc>
      </w:tr>
    </w:tbl>
    <w:tbl>
      <w:tblPr>
        <w:tblStyle w:val="TableGrid"/>
        <w:tblW w:w="1378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860"/>
        <w:gridCol w:w="6390"/>
      </w:tblGrid>
      <w:tr w:rsidR="0084792C" w:rsidRPr="00651BE9" w:rsidTr="007E757E">
        <w:tc>
          <w:tcPr>
            <w:tcW w:w="2538" w:type="dxa"/>
            <w:tcBorders>
              <w:top w:val="dashSmallGap" w:sz="4" w:space="0" w:color="auto"/>
            </w:tcBorders>
            <w:shd w:val="clear" w:color="auto" w:fill="E5B8B7" w:themeFill="accent2" w:themeFillTint="66"/>
          </w:tcPr>
          <w:p w:rsidR="0084792C" w:rsidRPr="00651BE9" w:rsidRDefault="007E757E" w:rsidP="0084792C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>A scene that follows the rule of small moments</w:t>
            </w:r>
          </w:p>
        </w:tc>
        <w:tc>
          <w:tcPr>
            <w:tcW w:w="4860" w:type="dxa"/>
            <w:tcBorders>
              <w:top w:val="dashSmallGap" w:sz="4" w:space="0" w:color="auto"/>
            </w:tcBorders>
            <w:shd w:val="clear" w:color="auto" w:fill="E5B8B7" w:themeFill="accent2" w:themeFillTint="66"/>
          </w:tcPr>
          <w:p w:rsidR="0082318A" w:rsidRPr="00651BE9" w:rsidRDefault="0082318A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tcBorders>
              <w:top w:val="dashSmallGap" w:sz="4" w:space="0" w:color="auto"/>
            </w:tcBorders>
            <w:shd w:val="clear" w:color="auto" w:fill="E5B8B7" w:themeFill="accent2" w:themeFillTint="66"/>
          </w:tcPr>
          <w:p w:rsidR="0084792C" w:rsidRPr="00651BE9" w:rsidRDefault="0084792C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645194" w:rsidRPr="00651BE9" w:rsidTr="00645194">
        <w:tc>
          <w:tcPr>
            <w:tcW w:w="2538" w:type="dxa"/>
            <w:shd w:val="clear" w:color="auto" w:fill="E5B8B7" w:themeFill="accent2" w:themeFillTint="66"/>
          </w:tcPr>
          <w:p w:rsidR="00645194" w:rsidRPr="00651BE9" w:rsidRDefault="00645194" w:rsidP="00523110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>Effective dialogue (direct or indirect)</w:t>
            </w:r>
          </w:p>
        </w:tc>
        <w:tc>
          <w:tcPr>
            <w:tcW w:w="4860" w:type="dxa"/>
            <w:shd w:val="clear" w:color="auto" w:fill="E5B8B7" w:themeFill="accent2" w:themeFillTint="66"/>
          </w:tcPr>
          <w:p w:rsidR="00645194" w:rsidRPr="00651BE9" w:rsidRDefault="00645194" w:rsidP="00523110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E5B8B7" w:themeFill="accent2" w:themeFillTint="66"/>
          </w:tcPr>
          <w:p w:rsidR="00645194" w:rsidRPr="00651BE9" w:rsidRDefault="00645194" w:rsidP="00523110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BD4B4" w:themeFill="accent6" w:themeFillTint="66"/>
          </w:tcPr>
          <w:p w:rsidR="007E757E" w:rsidRPr="00651BE9" w:rsidRDefault="007E757E" w:rsidP="0084792C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 xml:space="preserve">Effective rich, sensory detail </w:t>
            </w:r>
            <w:r w:rsidRPr="00651BE9">
              <w:rPr>
                <w:sz w:val="18"/>
                <w:szCs w:val="21"/>
              </w:rPr>
              <w:t>(label the senses)</w:t>
            </w:r>
          </w:p>
        </w:tc>
        <w:tc>
          <w:tcPr>
            <w:tcW w:w="486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BD4B4" w:themeFill="accent6" w:themeFillTint="66"/>
          </w:tcPr>
          <w:p w:rsidR="007E757E" w:rsidRPr="00651BE9" w:rsidRDefault="007E757E" w:rsidP="00523110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 xml:space="preserve">An effective snapshot </w:t>
            </w:r>
            <w:r w:rsidRPr="00651BE9">
              <w:rPr>
                <w:sz w:val="18"/>
                <w:szCs w:val="21"/>
              </w:rPr>
              <w:t>(a paragraph+)</w:t>
            </w:r>
          </w:p>
        </w:tc>
        <w:tc>
          <w:tcPr>
            <w:tcW w:w="486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BD4B4" w:themeFill="accent6" w:themeFillTint="66"/>
          </w:tcPr>
          <w:p w:rsidR="007E757E" w:rsidRPr="00651BE9" w:rsidRDefault="007E757E" w:rsidP="00523110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 xml:space="preserve">An effective thought-shot </w:t>
            </w:r>
            <w:r w:rsidRPr="00651BE9">
              <w:rPr>
                <w:sz w:val="18"/>
                <w:szCs w:val="21"/>
              </w:rPr>
              <w:t>(a paragraph+)</w:t>
            </w:r>
          </w:p>
        </w:tc>
        <w:tc>
          <w:tcPr>
            <w:tcW w:w="486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BD4B4" w:themeFill="accent6" w:themeFillTint="66"/>
          </w:tcPr>
          <w:p w:rsidR="007E757E" w:rsidRPr="00651BE9" w:rsidRDefault="007E757E" w:rsidP="00523110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 xml:space="preserve">An effective exploded moment </w:t>
            </w:r>
            <w:r w:rsidRPr="00651BE9">
              <w:rPr>
                <w:sz w:val="18"/>
                <w:szCs w:val="21"/>
              </w:rPr>
              <w:t>(a paragraph+)</w:t>
            </w:r>
          </w:p>
        </w:tc>
        <w:tc>
          <w:tcPr>
            <w:tcW w:w="486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BD4B4" w:themeFill="accent6" w:themeFillTint="66"/>
          </w:tcPr>
          <w:p w:rsidR="007E757E" w:rsidRPr="007E757E" w:rsidRDefault="007E757E" w:rsidP="00523110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</w:rPr>
            </w:pPr>
            <w:r w:rsidRPr="007E757E">
              <w:rPr>
                <w:sz w:val="20"/>
                <w:szCs w:val="20"/>
              </w:rPr>
              <w:t>A vari</w:t>
            </w:r>
            <w:r w:rsidR="004A4FB5">
              <w:rPr>
                <w:sz w:val="20"/>
                <w:szCs w:val="20"/>
              </w:rPr>
              <w:t>ety of strong, active</w:t>
            </w:r>
            <w:r w:rsidRPr="007E757E">
              <w:rPr>
                <w:sz w:val="20"/>
                <w:szCs w:val="20"/>
              </w:rPr>
              <w:t xml:space="preserve"> main clause verbs in a paragraph (include </w:t>
            </w:r>
            <w:r w:rsidR="004A4FB5">
              <w:rPr>
                <w:sz w:val="20"/>
                <w:szCs w:val="20"/>
              </w:rPr>
              <w:t>paragraph, underline main</w:t>
            </w:r>
            <w:r w:rsidRPr="007E757E">
              <w:rPr>
                <w:sz w:val="20"/>
                <w:szCs w:val="20"/>
              </w:rPr>
              <w:t xml:space="preserve"> verbs)</w:t>
            </w:r>
          </w:p>
        </w:tc>
        <w:tc>
          <w:tcPr>
            <w:tcW w:w="486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BD4B4" w:themeFill="accent6" w:themeFillTint="66"/>
          </w:tcPr>
          <w:p w:rsidR="007E757E" w:rsidRPr="00651BE9" w:rsidRDefault="007E757E" w:rsidP="00523110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>My best example of “showing, not telling”</w:t>
            </w:r>
          </w:p>
        </w:tc>
        <w:tc>
          <w:tcPr>
            <w:tcW w:w="486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BD4B4" w:themeFill="accent6" w:themeFillTint="66"/>
          </w:tcPr>
          <w:p w:rsidR="007E757E" w:rsidRPr="00651BE9" w:rsidRDefault="007E757E" w:rsidP="004A4FB5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>Showing action and</w:t>
            </w:r>
            <w:r w:rsidR="004A4FB5">
              <w:rPr>
                <w:sz w:val="20"/>
                <w:szCs w:val="21"/>
              </w:rPr>
              <w:t xml:space="preserve"> reaction w/</w:t>
            </w:r>
            <w:r w:rsidRPr="00651BE9">
              <w:rPr>
                <w:sz w:val="20"/>
                <w:szCs w:val="21"/>
              </w:rPr>
              <w:t xml:space="preserve"> dialogue </w:t>
            </w:r>
          </w:p>
        </w:tc>
        <w:tc>
          <w:tcPr>
            <w:tcW w:w="486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BD4B4" w:themeFill="accent6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FFFCC"/>
          </w:tcPr>
          <w:p w:rsidR="007E757E" w:rsidRPr="00651BE9" w:rsidRDefault="007E757E" w:rsidP="0084792C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sz w:val="18"/>
                <w:szCs w:val="21"/>
              </w:rPr>
            </w:pPr>
            <w:r w:rsidRPr="00651BE9">
              <w:rPr>
                <w:sz w:val="20"/>
                <w:szCs w:val="21"/>
              </w:rPr>
              <w:lastRenderedPageBreak/>
              <w:t xml:space="preserve">An effective lead/beginning </w:t>
            </w:r>
            <w:r w:rsidRPr="00651BE9">
              <w:rPr>
                <w:sz w:val="18"/>
                <w:szCs w:val="21"/>
              </w:rPr>
              <w:t>(identify type)</w:t>
            </w:r>
          </w:p>
        </w:tc>
        <w:tc>
          <w:tcPr>
            <w:tcW w:w="4860" w:type="dxa"/>
            <w:shd w:val="clear" w:color="auto" w:fill="FFFFCC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FFFCC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FFFCC"/>
          </w:tcPr>
          <w:p w:rsidR="007E757E" w:rsidRDefault="007E757E" w:rsidP="0084792C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>Evidence of Writing to Discover</w:t>
            </w:r>
          </w:p>
        </w:tc>
        <w:tc>
          <w:tcPr>
            <w:tcW w:w="4860" w:type="dxa"/>
            <w:shd w:val="clear" w:color="auto" w:fill="FFFFCC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FFFCC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FFFCC"/>
          </w:tcPr>
          <w:p w:rsidR="007E757E" w:rsidRPr="00651BE9" w:rsidRDefault="007E757E" w:rsidP="0084792C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1"/>
              </w:rPr>
            </w:pPr>
            <w:r w:rsidRPr="007E757E">
              <w:rPr>
                <w:sz w:val="20"/>
                <w:szCs w:val="21"/>
              </w:rPr>
              <w:t>A powerful ending line with “punch”</w:t>
            </w:r>
          </w:p>
        </w:tc>
        <w:tc>
          <w:tcPr>
            <w:tcW w:w="4860" w:type="dxa"/>
            <w:shd w:val="clear" w:color="auto" w:fill="FFFFCC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FFFCC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FFFCC"/>
          </w:tcPr>
          <w:p w:rsidR="007E757E" w:rsidRPr="00651BE9" w:rsidRDefault="007E757E" w:rsidP="0084792C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An effective full-circle ending (include both the beginning and end and underline what’s repeated)</w:t>
            </w:r>
          </w:p>
        </w:tc>
        <w:tc>
          <w:tcPr>
            <w:tcW w:w="4860" w:type="dxa"/>
            <w:shd w:val="clear" w:color="auto" w:fill="FFFFCC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FFFCC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FFFFCC"/>
          </w:tcPr>
          <w:p w:rsidR="007E757E" w:rsidRPr="00651BE9" w:rsidRDefault="007E757E" w:rsidP="0084792C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>A word whose connotations help reveal the author’s tone</w:t>
            </w:r>
            <w:r>
              <w:rPr>
                <w:sz w:val="20"/>
                <w:szCs w:val="21"/>
              </w:rPr>
              <w:t xml:space="preserve"> or meaning</w:t>
            </w:r>
            <w:r w:rsidRPr="00651BE9">
              <w:rPr>
                <w:sz w:val="20"/>
                <w:szCs w:val="21"/>
              </w:rPr>
              <w:t xml:space="preserve"> </w:t>
            </w:r>
            <w:r w:rsidRPr="00651BE9">
              <w:rPr>
                <w:sz w:val="18"/>
                <w:szCs w:val="21"/>
              </w:rPr>
              <w:t>(include sentence w/ word(s) underlined)</w:t>
            </w:r>
          </w:p>
        </w:tc>
        <w:tc>
          <w:tcPr>
            <w:tcW w:w="4860" w:type="dxa"/>
            <w:shd w:val="clear" w:color="auto" w:fill="FFFFCC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FFFFCC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AA0613">
        <w:tc>
          <w:tcPr>
            <w:tcW w:w="2538" w:type="dxa"/>
            <w:shd w:val="clear" w:color="auto" w:fill="D6E3BC" w:themeFill="accent3" w:themeFillTint="66"/>
          </w:tcPr>
          <w:p w:rsidR="007E757E" w:rsidRPr="00651BE9" w:rsidRDefault="007E757E" w:rsidP="0084792C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 xml:space="preserve">A </w:t>
            </w:r>
            <w:r w:rsidRPr="00651BE9">
              <w:rPr>
                <w:i/>
                <w:sz w:val="20"/>
                <w:szCs w:val="21"/>
              </w:rPr>
              <w:t>major</w:t>
            </w:r>
            <w:r w:rsidRPr="00651BE9">
              <w:rPr>
                <w:sz w:val="20"/>
                <w:szCs w:val="21"/>
              </w:rPr>
              <w:t xml:space="preserve"> elaboration added after the first draft </w:t>
            </w:r>
            <w:r w:rsidRPr="00651BE9">
              <w:rPr>
                <w:sz w:val="18"/>
                <w:szCs w:val="21"/>
              </w:rPr>
              <w:t>(a paragraph+)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D6E3BC" w:themeFill="accent3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AA0613">
        <w:tc>
          <w:tcPr>
            <w:tcW w:w="2538" w:type="dxa"/>
            <w:shd w:val="clear" w:color="auto" w:fill="D6E3BC" w:themeFill="accent3" w:themeFillTint="66"/>
          </w:tcPr>
          <w:p w:rsidR="007E757E" w:rsidRPr="00651BE9" w:rsidRDefault="007E757E" w:rsidP="0084792C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 xml:space="preserve">Revising by significantly cutting back 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D6E3BC" w:themeFill="accent3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AA0613">
        <w:tc>
          <w:tcPr>
            <w:tcW w:w="2538" w:type="dxa"/>
            <w:shd w:val="clear" w:color="auto" w:fill="D6E3BC" w:themeFill="accent3" w:themeFillTint="66"/>
          </w:tcPr>
          <w:p w:rsidR="007E757E" w:rsidRPr="00651BE9" w:rsidRDefault="007E757E" w:rsidP="0084792C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>Revising by significantly reorganizing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D6E3BC" w:themeFill="accent3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  <w:tr w:rsidR="00056006" w:rsidRPr="00651BE9" w:rsidTr="00056006">
        <w:tc>
          <w:tcPr>
            <w:tcW w:w="2538" w:type="dxa"/>
            <w:shd w:val="clear" w:color="auto" w:fill="D6E3BC" w:themeFill="accent3" w:themeFillTint="66"/>
          </w:tcPr>
          <w:p w:rsidR="00056006" w:rsidRPr="00651BE9" w:rsidRDefault="00056006" w:rsidP="00523110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Evidence of editing to improve sentence fluency or word choice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056006" w:rsidRPr="00651BE9" w:rsidRDefault="00056006" w:rsidP="00523110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D6E3BC" w:themeFill="accent3" w:themeFillTint="66"/>
          </w:tcPr>
          <w:p w:rsidR="00056006" w:rsidRPr="00651BE9" w:rsidRDefault="00056006" w:rsidP="00523110">
            <w:pPr>
              <w:spacing w:after="40"/>
              <w:rPr>
                <w:rFonts w:ascii="Calibri" w:hAnsi="Calibri"/>
              </w:rPr>
            </w:pPr>
          </w:p>
        </w:tc>
      </w:tr>
      <w:tr w:rsidR="007E757E" w:rsidRPr="00651BE9" w:rsidTr="007E757E">
        <w:tc>
          <w:tcPr>
            <w:tcW w:w="2538" w:type="dxa"/>
            <w:shd w:val="clear" w:color="auto" w:fill="D6E3BC" w:themeFill="accent3" w:themeFillTint="66"/>
          </w:tcPr>
          <w:p w:rsidR="007E757E" w:rsidRPr="00651BE9" w:rsidRDefault="007E757E" w:rsidP="0084792C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sz w:val="20"/>
                <w:szCs w:val="21"/>
              </w:rPr>
            </w:pPr>
            <w:r w:rsidRPr="00651BE9">
              <w:rPr>
                <w:sz w:val="20"/>
                <w:szCs w:val="21"/>
              </w:rPr>
              <w:t xml:space="preserve">Evidence of </w:t>
            </w:r>
            <w:r w:rsidRPr="00651BE9">
              <w:rPr>
                <w:sz w:val="20"/>
                <w:szCs w:val="21"/>
                <w:u w:val="single"/>
              </w:rPr>
              <w:t>using</w:t>
            </w:r>
            <w:r w:rsidRPr="00651BE9">
              <w:rPr>
                <w:sz w:val="20"/>
                <w:szCs w:val="21"/>
              </w:rPr>
              <w:t xml:space="preserve"> another’s help for more </w:t>
            </w:r>
            <w:r w:rsidRPr="00651BE9">
              <w:rPr>
                <w:sz w:val="20"/>
                <w:szCs w:val="21"/>
              </w:rPr>
              <w:lastRenderedPageBreak/>
              <w:t>than proofreading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  <w:tc>
          <w:tcPr>
            <w:tcW w:w="6390" w:type="dxa"/>
            <w:shd w:val="clear" w:color="auto" w:fill="D6E3BC" w:themeFill="accent3" w:themeFillTint="66"/>
          </w:tcPr>
          <w:p w:rsidR="007E757E" w:rsidRPr="00651BE9" w:rsidRDefault="007E757E" w:rsidP="00257B5D">
            <w:pPr>
              <w:spacing w:after="40"/>
              <w:rPr>
                <w:rFonts w:ascii="Calibri" w:hAnsi="Calibri"/>
              </w:rPr>
            </w:pPr>
          </w:p>
        </w:tc>
      </w:tr>
    </w:tbl>
    <w:p w:rsidR="0048167B" w:rsidRPr="00651BE9" w:rsidRDefault="0048167B">
      <w:pPr>
        <w:sectPr w:rsidR="0048167B" w:rsidRPr="00651BE9" w:rsidSect="0055229B">
          <w:footerReference w:type="default" r:id="rId8"/>
          <w:headerReference w:type="first" r:id="rId9"/>
          <w:type w:val="continuous"/>
          <w:pgSz w:w="15840" w:h="12240" w:orient="landscape"/>
          <w:pgMar w:top="936" w:right="1080" w:bottom="792" w:left="1080" w:header="576" w:footer="576" w:gutter="0"/>
          <w:cols w:space="720"/>
          <w:titlePg/>
          <w:docGrid w:linePitch="360"/>
        </w:sectPr>
      </w:pPr>
    </w:p>
    <w:p w:rsidR="0084792C" w:rsidRPr="00651BE9" w:rsidRDefault="0084792C" w:rsidP="004A4FB5">
      <w:bookmarkStart w:id="0" w:name="_GoBack"/>
      <w:bookmarkEnd w:id="0"/>
    </w:p>
    <w:sectPr w:rsidR="0084792C" w:rsidRPr="00651BE9" w:rsidSect="0055229B">
      <w:headerReference w:type="default" r:id="rId10"/>
      <w:footerReference w:type="default" r:id="rId11"/>
      <w:headerReference w:type="first" r:id="rId12"/>
      <w:type w:val="continuous"/>
      <w:pgSz w:w="15840" w:h="12240" w:orient="landscape"/>
      <w:pgMar w:top="936" w:right="1080" w:bottom="792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23" w:rsidRDefault="00116A23" w:rsidP="0084792C">
      <w:pPr>
        <w:spacing w:after="0" w:line="240" w:lineRule="auto"/>
      </w:pPr>
      <w:r>
        <w:separator/>
      </w:r>
    </w:p>
  </w:endnote>
  <w:endnote w:type="continuationSeparator" w:id="0">
    <w:p w:rsidR="00116A23" w:rsidRDefault="00116A23" w:rsidP="0084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7B" w:rsidRDefault="0048167B" w:rsidP="0084792C">
    <w:pPr>
      <w:spacing w:after="0" w:line="264" w:lineRule="auto"/>
      <w:rPr>
        <w:sz w:val="20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2C" w:rsidRDefault="0084792C" w:rsidP="0084792C">
    <w:pPr>
      <w:spacing w:after="0" w:line="264" w:lineRule="auto"/>
      <w:rPr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23" w:rsidRDefault="00116A23" w:rsidP="0084792C">
      <w:pPr>
        <w:spacing w:after="0" w:line="240" w:lineRule="auto"/>
      </w:pPr>
      <w:r>
        <w:separator/>
      </w:r>
    </w:p>
  </w:footnote>
  <w:footnote w:type="continuationSeparator" w:id="0">
    <w:p w:rsidR="00116A23" w:rsidRDefault="00116A23" w:rsidP="0084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7B" w:rsidRDefault="00D81732" w:rsidP="00D81732">
    <w:pPr>
      <w:pStyle w:val="Header"/>
      <w:pBdr>
        <w:bottom w:val="single" w:sz="4" w:space="1" w:color="auto"/>
      </w:pBdr>
      <w:tabs>
        <w:tab w:val="clear" w:pos="4680"/>
        <w:tab w:val="clear" w:pos="9360"/>
      </w:tabs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Skills of Good Writing in Graded Draft #1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2C" w:rsidRDefault="0084792C" w:rsidP="0084792C">
    <w:pPr>
      <w:pStyle w:val="Header"/>
      <w:tabs>
        <w:tab w:val="clear" w:pos="9360"/>
        <w:tab w:val="right" w:pos="7560"/>
      </w:tabs>
    </w:pPr>
    <w:r>
      <w:t xml:space="preserve">Name:       </w:t>
    </w:r>
    <w:r>
      <w:tab/>
    </w:r>
    <w:r>
      <w:tab/>
      <w:t xml:space="preserve">                 </w:t>
    </w:r>
    <w:r>
      <w:tab/>
      <w:t>Documentation of skills in Graded Draft #1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2C" w:rsidRDefault="0084792C" w:rsidP="0084792C">
    <w:pPr>
      <w:pStyle w:val="Header"/>
      <w:pBdr>
        <w:bottom w:val="single" w:sz="4" w:space="1" w:color="auto"/>
      </w:pBdr>
    </w:pPr>
    <w:r w:rsidRPr="0084792C">
      <w:t>Good Writing Skills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A2D"/>
    <w:multiLevelType w:val="hybridMultilevel"/>
    <w:tmpl w:val="983A5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35A51"/>
    <w:multiLevelType w:val="hybridMultilevel"/>
    <w:tmpl w:val="98DCC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924A0"/>
    <w:multiLevelType w:val="hybridMultilevel"/>
    <w:tmpl w:val="983A5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85CA0"/>
    <w:multiLevelType w:val="hybridMultilevel"/>
    <w:tmpl w:val="51BE5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443018"/>
    <w:multiLevelType w:val="hybridMultilevel"/>
    <w:tmpl w:val="50380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2C"/>
    <w:rsid w:val="000433CE"/>
    <w:rsid w:val="00056006"/>
    <w:rsid w:val="000D3181"/>
    <w:rsid w:val="00116A23"/>
    <w:rsid w:val="0048167B"/>
    <w:rsid w:val="004A3204"/>
    <w:rsid w:val="004A4FB5"/>
    <w:rsid w:val="0055229B"/>
    <w:rsid w:val="0055702E"/>
    <w:rsid w:val="00633DB3"/>
    <w:rsid w:val="00645194"/>
    <w:rsid w:val="00651BE9"/>
    <w:rsid w:val="00652156"/>
    <w:rsid w:val="006D7488"/>
    <w:rsid w:val="007B5897"/>
    <w:rsid w:val="007E757E"/>
    <w:rsid w:val="0082318A"/>
    <w:rsid w:val="0084792C"/>
    <w:rsid w:val="009D2B45"/>
    <w:rsid w:val="00AA0613"/>
    <w:rsid w:val="00D75B35"/>
    <w:rsid w:val="00D81732"/>
    <w:rsid w:val="00F3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2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4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2C"/>
  </w:style>
  <w:style w:type="paragraph" w:styleId="Footer">
    <w:name w:val="footer"/>
    <w:basedOn w:val="Normal"/>
    <w:link w:val="FooterChar"/>
    <w:uiPriority w:val="99"/>
    <w:unhideWhenUsed/>
    <w:rsid w:val="0084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2C"/>
  </w:style>
  <w:style w:type="table" w:styleId="TableGrid">
    <w:name w:val="Table Grid"/>
    <w:basedOn w:val="TableNormal"/>
    <w:uiPriority w:val="59"/>
    <w:rsid w:val="0084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2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4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2C"/>
  </w:style>
  <w:style w:type="paragraph" w:styleId="Footer">
    <w:name w:val="footer"/>
    <w:basedOn w:val="Normal"/>
    <w:link w:val="FooterChar"/>
    <w:uiPriority w:val="99"/>
    <w:unhideWhenUsed/>
    <w:rsid w:val="0084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2C"/>
  </w:style>
  <w:style w:type="table" w:styleId="TableGrid">
    <w:name w:val="Table Grid"/>
    <w:basedOn w:val="TableNormal"/>
    <w:uiPriority w:val="59"/>
    <w:rsid w:val="0084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bilsemolly</dc:creator>
  <cp:lastModifiedBy>juzwikcrystal</cp:lastModifiedBy>
  <cp:revision>2</cp:revision>
  <dcterms:created xsi:type="dcterms:W3CDTF">2017-10-19T13:32:00Z</dcterms:created>
  <dcterms:modified xsi:type="dcterms:W3CDTF">2017-10-19T13:32:00Z</dcterms:modified>
</cp:coreProperties>
</file>